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瓜实蝇诱捕器安装说明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安装步骤：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按照如图组装，黑色上盖外部有为昆虫飞入的螺旋入口，内部有一中央柄，柄末端有一方形纤维板。上盖与下桶是螺旋纹旋转固定。使用实蝇诱捕器时，将实蝇的引诱剂剪开，滴入纤维板，（也可把药瓶绑在黑柄上），盖好挂于作物外围。</w:t>
      </w:r>
    </w:p>
    <w:p>
      <w:pPr>
        <w:spacing w:line="360" w:lineRule="auto"/>
        <w:ind w:left="359" w:leftChars="171" w:firstLine="118" w:firstLineChars="49"/>
        <w:rPr>
          <w:rFonts w:hint="eastAsia" w:asciiTheme="minorEastAsia" w:hAnsiTheme="minorEastAsia" w:eastAsiaTheme="minorEastAsia"/>
          <w:sz w:val="24"/>
        </w:rPr>
      </w:pPr>
      <w:bookmarkStart w:id="0" w:name="_GoBack"/>
      <w:r>
        <w:rPr>
          <w:rFonts w:asciiTheme="minorEastAsia" w:hAnsiTheme="minorEastAsia" w:eastAsiaTheme="minorEastAsia"/>
          <w:b/>
          <w:sz w:val="24"/>
        </w:rPr>
        <w:pict>
          <v:shape id="_x0000_s1030" o:spid="_x0000_s1030" o:spt="75" alt="IMG_1431" type="#_x0000_t75" style="position:absolute;left:0pt;margin-left:449.3pt;margin-top:246.85pt;height:97.2pt;width:72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stroked="f" coordsize="21600,21600">
            <v:path/>
            <v:fill on="f" focussize="0,0"/>
            <v:stroke on="f"/>
            <v:imagedata r:id="rId6" o:title="IMG_1431"/>
            <o:lock v:ext="edit" aspectratio="t"/>
            <w10:wrap type="square"/>
          </v:shape>
        </w:pict>
      </w:r>
      <w:bookmarkEnd w:id="0"/>
      <w:r>
        <w:rPr>
          <w:rFonts w:asciiTheme="minorEastAsia" w:hAnsiTheme="minorEastAsia" w:eastAsiaTheme="minorEastAsia"/>
          <w:b/>
          <w:sz w:val="24"/>
        </w:rPr>
        <w:pict>
          <v:shape id="_x0000_s1029" o:spid="_x0000_s1029" o:spt="75" alt="IMG_1432" type="#_x0000_t75" style="position:absolute;left:0pt;margin-left:345.2pt;margin-top:248.05pt;height:96pt;width:72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7" o:title="IMG_1432"/>
            <o:lock v:ext="edit" aspectratio="t"/>
            <w10:wrap type="square"/>
          </v:shape>
        </w:pict>
      </w:r>
      <w:r>
        <w:rPr>
          <w:rFonts w:hint="eastAsia" w:asciiTheme="minorEastAsia" w:hAnsiTheme="minorEastAsia" w:eastAsiaTheme="minorEastAsia"/>
          <w:sz w:val="24"/>
        </w:rPr>
        <w:t>监测用实蝇诱捕器每亩1个,持效期约1.5个月</w:t>
      </w:r>
    </w:p>
    <w:p>
      <w:pPr>
        <w:spacing w:line="360" w:lineRule="auto"/>
        <w:ind w:left="359" w:leftChars="171" w:firstLine="120" w:firstLineChars="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防治用实蝇诱捕器5-10套</w:t>
      </w:r>
    </w:p>
    <w:p>
      <w:pPr>
        <w:spacing w:line="360" w:lineRule="auto"/>
        <w:ind w:left="359" w:leftChars="171" w:firstLine="120" w:firstLineChars="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诱捕器装满害虫，需要及时清理。</w:t>
      </w:r>
    </w:p>
    <w:p>
      <w:pPr>
        <w:jc w:val="center"/>
        <w:rPr>
          <w:rFonts w:ascii="华文新魏" w:eastAsia="华文新魏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</w:t>
    </w:r>
    <w:r>
      <w:fldChar w:fldCharType="begin"/>
    </w:r>
    <w:r>
      <w:instrText xml:space="preserve"> HYPERLINK "http://www.geruibiyuan.com" </w:instrText>
    </w:r>
    <w:r>
      <w:fldChar w:fldCharType="separate"/>
    </w:r>
    <w:r>
      <w:rPr>
        <w:rStyle w:val="7"/>
        <w:rFonts w:hint="eastAsia" w:asciiTheme="minorEastAsia" w:hAnsiTheme="minorEastAsia" w:eastAsiaTheme="minorEastAsia"/>
        <w:sz w:val="15"/>
        <w:szCs w:val="15"/>
      </w:rPr>
      <w:t>www.geruibiyuan.com</w:t>
    </w:r>
    <w:r>
      <w:rPr>
        <w:rStyle w:val="7"/>
        <w:rFonts w:hint="eastAsia" w:asciiTheme="minorEastAsia" w:hAnsiTheme="minorEastAsia" w:eastAsiaTheme="minorEastAsia"/>
        <w:sz w:val="15"/>
        <w:szCs w:val="15"/>
      </w:rPr>
      <w:fldChar w:fldCharType="end"/>
    </w:r>
    <w:r>
      <w:rPr>
        <w:rFonts w:hint="eastAsia" w:asciiTheme="minorEastAsia" w:hAnsiTheme="minorEastAsia" w:eastAsiaTheme="minorEastAsia"/>
        <w:sz w:val="15"/>
        <w:szCs w:val="15"/>
      </w:rPr>
      <w:t xml:space="preserve">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4A7BBC"/>
    <w:rsid w:val="00544FD1"/>
    <w:rsid w:val="005C4587"/>
    <w:rsid w:val="006F373C"/>
    <w:rsid w:val="009954FA"/>
    <w:rsid w:val="00996AC3"/>
    <w:rsid w:val="00BB5326"/>
    <w:rsid w:val="00BE36B2"/>
    <w:rsid w:val="00C21E20"/>
    <w:rsid w:val="00C61E97"/>
    <w:rsid w:val="00D32E3B"/>
    <w:rsid w:val="40333B8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26</Words>
  <Characters>154</Characters>
  <Lines>1</Lines>
  <Paragraphs>1</Paragraphs>
  <TotalTime>0</TotalTime>
  <ScaleCrop>false</ScaleCrop>
  <LinksUpToDate>false</LinksUpToDate>
  <CharactersWithSpaces>179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2015-12-07T08:11:00Z</dcterms:created>
  <dc:creator>pcuser</dc:creator>
  <cp:lastModifiedBy>慧霞</cp:lastModifiedBy>
  <cp:lastPrinted>2014-02-19T02:54:00Z</cp:lastPrinted>
  <dcterms:modified xsi:type="dcterms:W3CDTF">2016-08-18T02:28:13Z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