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AE" w:rsidRPr="001835AE" w:rsidRDefault="001835AE" w:rsidP="001835AE">
      <w:pPr>
        <w:jc w:val="center"/>
        <w:rPr>
          <w:rFonts w:hint="eastAsia"/>
          <w:b/>
          <w:sz w:val="32"/>
          <w:szCs w:val="32"/>
        </w:rPr>
      </w:pPr>
      <w:r w:rsidRPr="001835AE">
        <w:rPr>
          <w:rFonts w:hint="eastAsia"/>
          <w:b/>
          <w:sz w:val="32"/>
          <w:szCs w:val="32"/>
        </w:rPr>
        <w:t>华山松大小蠹聚集信息素诱芯及诱捕器使用说明</w:t>
      </w:r>
    </w:p>
    <w:p w:rsidR="00BE3C30" w:rsidRPr="001835AE" w:rsidRDefault="00BE3C30" w:rsidP="001835AE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1835AE">
        <w:rPr>
          <w:rFonts w:asciiTheme="minorEastAsia" w:eastAsiaTheme="minorEastAsia" w:hAnsiTheme="minorEastAsia" w:hint="eastAsia"/>
          <w:color w:val="000000"/>
          <w:sz w:val="24"/>
        </w:rPr>
        <w:t>尊敬的用户：</w:t>
      </w:r>
    </w:p>
    <w:p w:rsidR="00BE3C30" w:rsidRPr="001835AE" w:rsidRDefault="00BE3C30" w:rsidP="001835A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1835AE">
        <w:rPr>
          <w:rFonts w:asciiTheme="minorEastAsia" w:eastAsiaTheme="minorEastAsia" w:hAnsiTheme="minorEastAsia" w:hint="eastAsia"/>
          <w:color w:val="000000"/>
          <w:sz w:val="24"/>
        </w:rPr>
        <w:t>欢迎您使用本公司生产的昆虫信息素引诱剂（诱芯）及配套诱捕器。在使用前，请仔细阅读本说明书，或在植保（森防）技术人员指导下使用。</w:t>
      </w:r>
    </w:p>
    <w:p w:rsidR="001835AE" w:rsidRPr="001835AE" w:rsidRDefault="001835AE" w:rsidP="001835AE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1835AE">
        <w:rPr>
          <w:rFonts w:asciiTheme="minorEastAsia" w:eastAsiaTheme="minorEastAsia" w:hAnsiTheme="minorEastAsia" w:hint="eastAsia"/>
          <w:b/>
          <w:sz w:val="24"/>
        </w:rPr>
        <w:t>一、</w:t>
      </w:r>
      <w:r>
        <w:rPr>
          <w:rFonts w:asciiTheme="minorEastAsia" w:eastAsiaTheme="minorEastAsia" w:hAnsiTheme="minorEastAsia" w:hint="eastAsia"/>
          <w:b/>
          <w:sz w:val="24"/>
        </w:rPr>
        <w:t>配套</w:t>
      </w:r>
      <w:r w:rsidRPr="001835AE">
        <w:rPr>
          <w:rFonts w:asciiTheme="minorEastAsia" w:eastAsiaTheme="minorEastAsia" w:hAnsiTheme="minorEastAsia" w:hint="eastAsia"/>
          <w:b/>
          <w:sz w:val="24"/>
        </w:rPr>
        <w:t>产品说明</w:t>
      </w:r>
    </w:p>
    <w:p w:rsidR="001835AE" w:rsidRPr="001835AE" w:rsidRDefault="001835AE" w:rsidP="001835A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1835AE">
        <w:rPr>
          <w:rFonts w:asciiTheme="minorEastAsia" w:eastAsiaTheme="minorEastAsia" w:hAnsiTheme="minorEastAsia" w:hint="eastAsia"/>
          <w:sz w:val="24"/>
        </w:rPr>
        <w:t xml:space="preserve">   1、</w:t>
      </w:r>
      <w:r w:rsidRPr="001835AE">
        <w:rPr>
          <w:rFonts w:asciiTheme="minorEastAsia" w:eastAsiaTheme="minorEastAsia" w:hAnsiTheme="minorEastAsia" w:hint="eastAsia"/>
          <w:b/>
          <w:sz w:val="24"/>
        </w:rPr>
        <w:t>诱捕器</w:t>
      </w:r>
      <w:r>
        <w:rPr>
          <w:rFonts w:asciiTheme="minorEastAsia" w:eastAsiaTheme="minorEastAsia" w:hAnsiTheme="minorEastAsia" w:hint="eastAsia"/>
          <w:sz w:val="24"/>
        </w:rPr>
        <w:t>-</w:t>
      </w:r>
      <w:r w:rsidRPr="001835AE">
        <w:rPr>
          <w:rFonts w:asciiTheme="minorEastAsia" w:eastAsiaTheme="minorEastAsia" w:hAnsiTheme="minorEastAsia" w:hint="eastAsia"/>
          <w:sz w:val="24"/>
        </w:rPr>
        <w:t>漏斗形诱捕器</w:t>
      </w:r>
    </w:p>
    <w:p w:rsidR="001835AE" w:rsidRPr="001835AE" w:rsidRDefault="001835AE" w:rsidP="001835AE">
      <w:pPr>
        <w:spacing w:line="360" w:lineRule="auto"/>
        <w:ind w:firstLineChars="150" w:firstLine="360"/>
        <w:rPr>
          <w:rFonts w:asciiTheme="minorEastAsia" w:eastAsiaTheme="minorEastAsia" w:hAnsiTheme="minorEastAsia" w:hint="eastAsia"/>
          <w:sz w:val="24"/>
        </w:rPr>
      </w:pPr>
      <w:r w:rsidRPr="001835AE">
        <w:rPr>
          <w:rFonts w:asciiTheme="minorEastAsia" w:eastAsiaTheme="minorEastAsia" w:hAnsiTheme="minorEastAsia" w:hint="eastAsia"/>
          <w:sz w:val="24"/>
        </w:rPr>
        <w:t>2、</w:t>
      </w:r>
      <w:r w:rsidRPr="001835AE">
        <w:rPr>
          <w:rFonts w:asciiTheme="minorEastAsia" w:eastAsiaTheme="minorEastAsia" w:hAnsiTheme="minorEastAsia" w:hint="eastAsia"/>
          <w:b/>
          <w:sz w:val="24"/>
        </w:rPr>
        <w:t>诱芯</w:t>
      </w:r>
      <w:r>
        <w:rPr>
          <w:rFonts w:asciiTheme="minorEastAsia" w:eastAsiaTheme="minorEastAsia" w:hAnsiTheme="minorEastAsia" w:hint="eastAsia"/>
          <w:sz w:val="24"/>
        </w:rPr>
        <w:t>-</w:t>
      </w:r>
      <w:r w:rsidRPr="001835AE">
        <w:rPr>
          <w:rFonts w:asciiTheme="minorEastAsia" w:eastAsiaTheme="minorEastAsia" w:hAnsiTheme="minorEastAsia" w:hint="eastAsia"/>
          <w:sz w:val="24"/>
        </w:rPr>
        <w:t>内含华山</w:t>
      </w:r>
      <w:proofErr w:type="gramStart"/>
      <w:r w:rsidRPr="001835AE">
        <w:rPr>
          <w:rFonts w:asciiTheme="minorEastAsia" w:eastAsiaTheme="minorEastAsia" w:hAnsiTheme="minorEastAsia" w:hint="eastAsia"/>
          <w:sz w:val="24"/>
        </w:rPr>
        <w:t>松大小</w:t>
      </w:r>
      <w:proofErr w:type="gramEnd"/>
      <w:r w:rsidRPr="001835AE">
        <w:rPr>
          <w:rFonts w:asciiTheme="minorEastAsia" w:eastAsiaTheme="minorEastAsia" w:hAnsiTheme="minorEastAsia" w:hint="eastAsia"/>
          <w:sz w:val="24"/>
        </w:rPr>
        <w:t>蠹虫聚集信息素（</w:t>
      </w:r>
      <w:proofErr w:type="gramStart"/>
      <w:r w:rsidRPr="001835AE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Pr="001835AE">
        <w:rPr>
          <w:rFonts w:asciiTheme="minorEastAsia" w:eastAsiaTheme="minorEastAsia" w:hAnsiTheme="minorEastAsia" w:hint="eastAsia"/>
          <w:sz w:val="24"/>
        </w:rPr>
        <w:t>雌，</w:t>
      </w:r>
      <w:proofErr w:type="gramStart"/>
      <w:r w:rsidRPr="001835AE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Pr="001835AE">
        <w:rPr>
          <w:rFonts w:asciiTheme="minorEastAsia" w:eastAsiaTheme="minorEastAsia" w:hAnsiTheme="minorEastAsia" w:hint="eastAsia"/>
          <w:sz w:val="24"/>
        </w:rPr>
        <w:t>雄）</w:t>
      </w:r>
    </w:p>
    <w:p w:rsidR="001835AE" w:rsidRPr="001835AE" w:rsidRDefault="001835AE" w:rsidP="001835AE">
      <w:pPr>
        <w:spacing w:line="360" w:lineRule="auto"/>
        <w:ind w:firstLineChars="150" w:firstLine="360"/>
        <w:rPr>
          <w:rFonts w:asciiTheme="minorEastAsia" w:eastAsiaTheme="minorEastAsia" w:hAnsiTheme="minorEastAsia" w:hint="eastAsia"/>
          <w:sz w:val="24"/>
        </w:rPr>
      </w:pPr>
      <w:r w:rsidRPr="001835AE">
        <w:rPr>
          <w:rFonts w:asciiTheme="minorEastAsia" w:eastAsiaTheme="minorEastAsia" w:hAnsiTheme="minorEastAsia" w:hint="eastAsia"/>
          <w:sz w:val="24"/>
        </w:rPr>
        <w:t>3、</w:t>
      </w:r>
      <w:r w:rsidRPr="001835AE">
        <w:rPr>
          <w:rFonts w:asciiTheme="minorEastAsia" w:eastAsiaTheme="minorEastAsia" w:hAnsiTheme="minorEastAsia" w:hint="eastAsia"/>
          <w:b/>
          <w:sz w:val="24"/>
        </w:rPr>
        <w:t>聚集信息素</w:t>
      </w:r>
      <w:proofErr w:type="gramStart"/>
      <w:r w:rsidRPr="001835AE">
        <w:rPr>
          <w:rFonts w:asciiTheme="minorEastAsia" w:eastAsiaTheme="minorEastAsia" w:hAnsiTheme="minorEastAsia" w:hint="eastAsia"/>
          <w:b/>
          <w:sz w:val="24"/>
        </w:rPr>
        <w:t>诱</w:t>
      </w:r>
      <w:proofErr w:type="gramEnd"/>
      <w:r w:rsidRPr="001835AE">
        <w:rPr>
          <w:rFonts w:asciiTheme="minorEastAsia" w:eastAsiaTheme="minorEastAsia" w:hAnsiTheme="minorEastAsia" w:hint="eastAsia"/>
          <w:b/>
          <w:sz w:val="24"/>
        </w:rPr>
        <w:t>虫原理</w:t>
      </w:r>
    </w:p>
    <w:p w:rsidR="001835AE" w:rsidRPr="001835AE" w:rsidRDefault="001835AE" w:rsidP="001835AE">
      <w:pPr>
        <w:spacing w:line="360" w:lineRule="auto"/>
        <w:ind w:firstLineChars="150" w:firstLine="360"/>
        <w:rPr>
          <w:rFonts w:asciiTheme="minorEastAsia" w:eastAsiaTheme="minorEastAsia" w:hAnsiTheme="minorEastAsia" w:hint="eastAsia"/>
          <w:sz w:val="24"/>
        </w:rPr>
      </w:pPr>
      <w:r w:rsidRPr="001835AE">
        <w:rPr>
          <w:rFonts w:asciiTheme="minorEastAsia" w:eastAsiaTheme="minorEastAsia" w:hAnsiTheme="minorEastAsia" w:hint="eastAsia"/>
          <w:sz w:val="24"/>
        </w:rPr>
        <w:t>利用小蠹虫之间聚集信息素能够大量快速聚集同种小蠹虫的原理，大小蠹成虫羽化扬飞期，将诱芯用悬挂铁丝穿过，绑定与小蠹虫诱捕器绑定在一起，然后将诱捕器悬挂在被害林地，将大小蠹虫引诱到诱捕器内，集中消灭，起到杀死大小蠹虫、降低虫口密度的作用。该引诱剂具有不污染、不杀伤天敌、</w:t>
      </w:r>
      <w:proofErr w:type="gramStart"/>
      <w:r w:rsidRPr="001835AE">
        <w:rPr>
          <w:rFonts w:asciiTheme="minorEastAsia" w:eastAsiaTheme="minorEastAsia" w:hAnsiTheme="minorEastAsia" w:hint="eastAsia"/>
          <w:sz w:val="24"/>
        </w:rPr>
        <w:t>诱虫效果</w:t>
      </w:r>
      <w:proofErr w:type="gramEnd"/>
      <w:r w:rsidRPr="001835AE">
        <w:rPr>
          <w:rFonts w:asciiTheme="minorEastAsia" w:eastAsiaTheme="minorEastAsia" w:hAnsiTheme="minorEastAsia" w:hint="eastAsia"/>
          <w:sz w:val="24"/>
        </w:rPr>
        <w:t>显著等特点。可以有效地用于华山松大小蠹的监测和防治。</w:t>
      </w:r>
    </w:p>
    <w:p w:rsidR="001835AE" w:rsidRPr="001835AE" w:rsidRDefault="001835AE" w:rsidP="001835A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1835AE">
        <w:rPr>
          <w:rFonts w:asciiTheme="minorEastAsia" w:eastAsiaTheme="minorEastAsia" w:hAnsiTheme="minorEastAsia" w:hint="eastAsia"/>
          <w:b/>
          <w:sz w:val="24"/>
        </w:rPr>
        <w:t>二、诱芯及诱捕器使用说明</w:t>
      </w:r>
    </w:p>
    <w:p w:rsidR="001835AE" w:rsidRPr="001835AE" w:rsidRDefault="001835AE" w:rsidP="001835A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1835AE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1835AE">
        <w:rPr>
          <w:rFonts w:asciiTheme="minorEastAsia" w:eastAsiaTheme="minorEastAsia" w:hAnsiTheme="minorEastAsia" w:hint="eastAsia"/>
          <w:sz w:val="24"/>
        </w:rPr>
        <w:t xml:space="preserve"> 1、将诱捕器固定在林缘空地距树林10~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米"/>
        </w:smartTagPr>
        <w:r w:rsidRPr="001835AE">
          <w:rPr>
            <w:rFonts w:asciiTheme="minorEastAsia" w:eastAsiaTheme="minorEastAsia" w:hAnsiTheme="minorEastAsia" w:hint="eastAsia"/>
            <w:sz w:val="24"/>
          </w:rPr>
          <w:t>15米</w:t>
        </w:r>
      </w:smartTag>
      <w:r w:rsidRPr="001835AE">
        <w:rPr>
          <w:rFonts w:asciiTheme="minorEastAsia" w:eastAsiaTheme="minorEastAsia" w:hAnsiTheme="minorEastAsia" w:hint="eastAsia"/>
          <w:sz w:val="24"/>
        </w:rPr>
        <w:t>处或直径超过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米"/>
        </w:smartTagPr>
        <w:r w:rsidRPr="001835AE">
          <w:rPr>
            <w:rFonts w:asciiTheme="minorEastAsia" w:eastAsiaTheme="minorEastAsia" w:hAnsiTheme="minorEastAsia" w:hint="eastAsia"/>
            <w:sz w:val="24"/>
          </w:rPr>
          <w:t>20米</w:t>
        </w:r>
      </w:smartTag>
      <w:r w:rsidRPr="001835AE">
        <w:rPr>
          <w:rFonts w:asciiTheme="minorEastAsia" w:eastAsiaTheme="minorEastAsia" w:hAnsiTheme="minorEastAsia" w:hint="eastAsia"/>
          <w:sz w:val="24"/>
        </w:rPr>
        <w:t>林间空地中心处，高度（底部）距地面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米"/>
        </w:smartTagPr>
        <w:r w:rsidRPr="001835AE">
          <w:rPr>
            <w:rFonts w:asciiTheme="minorEastAsia" w:eastAsiaTheme="minorEastAsia" w:hAnsiTheme="minorEastAsia" w:hint="eastAsia"/>
            <w:sz w:val="24"/>
          </w:rPr>
          <w:t>1.5米</w:t>
        </w:r>
      </w:smartTag>
      <w:r w:rsidRPr="001835AE">
        <w:rPr>
          <w:rFonts w:asciiTheme="minorEastAsia" w:eastAsiaTheme="minorEastAsia" w:hAnsiTheme="minorEastAsia" w:hint="eastAsia"/>
          <w:sz w:val="24"/>
        </w:rPr>
        <w:t>处。</w:t>
      </w:r>
    </w:p>
    <w:p w:rsidR="001835AE" w:rsidRPr="001835AE" w:rsidRDefault="001835AE" w:rsidP="001835A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1835AE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1835AE">
        <w:rPr>
          <w:rFonts w:asciiTheme="minorEastAsia" w:eastAsiaTheme="minorEastAsia" w:hAnsiTheme="minorEastAsia" w:hint="eastAsia"/>
          <w:sz w:val="24"/>
        </w:rPr>
        <w:t xml:space="preserve"> 2、将随附的铁丝 穿过诱芯后，挂在诱捕器漏斗中上部即可，达到稳定释放的目的。</w:t>
      </w:r>
    </w:p>
    <w:p w:rsidR="001835AE" w:rsidRPr="001835AE" w:rsidRDefault="001835AE" w:rsidP="001835A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1835AE">
        <w:rPr>
          <w:rFonts w:asciiTheme="minorEastAsia" w:eastAsiaTheme="minorEastAsia" w:hAnsiTheme="minorEastAsia" w:hint="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1835AE">
        <w:rPr>
          <w:rFonts w:asciiTheme="minorEastAsia" w:eastAsiaTheme="minorEastAsia" w:hAnsiTheme="minorEastAsia" w:hint="eastAsia"/>
          <w:sz w:val="24"/>
        </w:rPr>
        <w:t>3、诱捕器固定好后需要重点监测的每天要有人登记</w:t>
      </w:r>
      <w:proofErr w:type="gramStart"/>
      <w:r w:rsidRPr="001835AE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Pr="001835AE">
        <w:rPr>
          <w:rFonts w:asciiTheme="minorEastAsia" w:eastAsiaTheme="minorEastAsia" w:hAnsiTheme="minorEastAsia" w:hint="eastAsia"/>
          <w:sz w:val="24"/>
        </w:rPr>
        <w:t>虫数量，其它每隔7-10天检查一次。</w:t>
      </w:r>
    </w:p>
    <w:p w:rsidR="001835AE" w:rsidRPr="001835AE" w:rsidRDefault="001835AE" w:rsidP="001835A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1835AE">
        <w:rPr>
          <w:rFonts w:asciiTheme="minorEastAsia" w:eastAsiaTheme="minorEastAsia" w:hAnsiTheme="minorEastAsia" w:hint="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1835AE">
        <w:rPr>
          <w:rFonts w:asciiTheme="minorEastAsia" w:eastAsiaTheme="minorEastAsia" w:hAnsiTheme="minorEastAsia" w:hint="eastAsia"/>
          <w:sz w:val="24"/>
        </w:rPr>
        <w:t>4、一般情况下，林子直径小于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1835AE">
          <w:rPr>
            <w:rFonts w:asciiTheme="minorEastAsia" w:eastAsiaTheme="minorEastAsia" w:hAnsiTheme="minorEastAsia" w:hint="eastAsia"/>
            <w:sz w:val="24"/>
          </w:rPr>
          <w:t>400米</w:t>
        </w:r>
      </w:smartTag>
      <w:r w:rsidRPr="001835AE">
        <w:rPr>
          <w:rFonts w:asciiTheme="minorEastAsia" w:eastAsiaTheme="minorEastAsia" w:hAnsiTheme="minorEastAsia" w:hint="eastAsia"/>
          <w:sz w:val="24"/>
        </w:rPr>
        <w:t>，只在外缘设置诱捕器即可，林子直径超过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1835AE">
          <w:rPr>
            <w:rFonts w:asciiTheme="minorEastAsia" w:eastAsiaTheme="minorEastAsia" w:hAnsiTheme="minorEastAsia" w:hint="eastAsia"/>
            <w:sz w:val="24"/>
          </w:rPr>
          <w:t>400米</w:t>
        </w:r>
      </w:smartTag>
      <w:r w:rsidRPr="001835AE">
        <w:rPr>
          <w:rFonts w:asciiTheme="minorEastAsia" w:eastAsiaTheme="minorEastAsia" w:hAnsiTheme="minorEastAsia" w:hint="eastAsia"/>
          <w:sz w:val="24"/>
        </w:rPr>
        <w:t>后，要在林间空地设置诱捕器。</w:t>
      </w:r>
    </w:p>
    <w:p w:rsidR="001835AE" w:rsidRPr="001835AE" w:rsidRDefault="001835AE" w:rsidP="001835AE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1835AE">
        <w:rPr>
          <w:rFonts w:asciiTheme="minorEastAsia" w:eastAsiaTheme="minorEastAsia" w:hAnsiTheme="minorEastAsia" w:hint="eastAsia"/>
          <w:b/>
          <w:sz w:val="24"/>
        </w:rPr>
        <w:t>三、注意事项</w:t>
      </w:r>
    </w:p>
    <w:p w:rsidR="001835AE" w:rsidRPr="001835AE" w:rsidRDefault="001835AE" w:rsidP="001835A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1835AE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1835AE">
        <w:rPr>
          <w:rFonts w:asciiTheme="minorEastAsia" w:eastAsiaTheme="minorEastAsia" w:hAnsiTheme="minorEastAsia" w:hint="eastAsia"/>
          <w:sz w:val="24"/>
        </w:rPr>
        <w:t xml:space="preserve"> 1、该诱芯包装袋可放在冰箱冷冻保存。</w:t>
      </w:r>
    </w:p>
    <w:p w:rsidR="001835AE" w:rsidRPr="001835AE" w:rsidRDefault="001835AE" w:rsidP="001835A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1835AE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1835AE">
        <w:rPr>
          <w:rFonts w:asciiTheme="minorEastAsia" w:eastAsiaTheme="minorEastAsia" w:hAnsiTheme="minorEastAsia" w:hint="eastAsia"/>
          <w:sz w:val="24"/>
        </w:rPr>
        <w:t xml:space="preserve"> 2、该诱芯可持续1个月左右（取决于温度和风力），引诱剂释放完后，可视情况更换或终止诱捕。</w:t>
      </w:r>
    </w:p>
    <w:p w:rsidR="001835AE" w:rsidRPr="001835AE" w:rsidRDefault="001835AE" w:rsidP="001835A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1835AE">
        <w:rPr>
          <w:rFonts w:asciiTheme="minorEastAsia" w:eastAsiaTheme="minorEastAsia" w:hAnsiTheme="minorEastAsia" w:hint="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1835AE">
        <w:rPr>
          <w:rFonts w:asciiTheme="minorEastAsia" w:eastAsiaTheme="minorEastAsia" w:hAnsiTheme="minorEastAsia" w:hint="eastAsia"/>
          <w:sz w:val="24"/>
        </w:rPr>
        <w:t>3、该引诱剂为有机化合物，注意避免火源。</w:t>
      </w:r>
    </w:p>
    <w:p w:rsidR="00541E63" w:rsidRPr="001835AE" w:rsidRDefault="001835AE" w:rsidP="001835AE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835AE">
        <w:rPr>
          <w:rFonts w:asciiTheme="minorEastAsia" w:eastAsiaTheme="minorEastAsia" w:hAnsiTheme="minorEastAsia" w:hint="eastAsia"/>
          <w:sz w:val="24"/>
        </w:rPr>
        <w:t xml:space="preserve">   </w:t>
      </w:r>
    </w:p>
    <w:sectPr w:rsidR="00541E63" w:rsidRPr="001835AE" w:rsidSect="009954FA">
      <w:headerReference w:type="default" r:id="rId8"/>
      <w:footerReference w:type="default" r:id="rId9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59" w:rsidRDefault="00400F59" w:rsidP="009954FA">
      <w:r>
        <w:separator/>
      </w:r>
    </w:p>
  </w:endnote>
  <w:endnote w:type="continuationSeparator" w:id="1">
    <w:p w:rsidR="00400F59" w:rsidRDefault="00400F59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59" w:rsidRDefault="00400F59" w:rsidP="009954FA">
      <w:r>
        <w:separator/>
      </w:r>
    </w:p>
  </w:footnote>
  <w:footnote w:type="continuationSeparator" w:id="1">
    <w:p w:rsidR="00400F59" w:rsidRDefault="00400F59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C5512C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C5512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A0DD6"/>
    <w:multiLevelType w:val="hybridMultilevel"/>
    <w:tmpl w:val="E750A766"/>
    <w:lvl w:ilvl="0" w:tplc="B04E4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9196F"/>
    <w:rsid w:val="00091BF6"/>
    <w:rsid w:val="000F6E8D"/>
    <w:rsid w:val="001835AE"/>
    <w:rsid w:val="0024529A"/>
    <w:rsid w:val="00262BE2"/>
    <w:rsid w:val="00400F59"/>
    <w:rsid w:val="004A7BBC"/>
    <w:rsid w:val="00541E63"/>
    <w:rsid w:val="00544FD1"/>
    <w:rsid w:val="006D16D5"/>
    <w:rsid w:val="006F373C"/>
    <w:rsid w:val="007040D1"/>
    <w:rsid w:val="007E537B"/>
    <w:rsid w:val="008D01B6"/>
    <w:rsid w:val="00943BCC"/>
    <w:rsid w:val="009954FA"/>
    <w:rsid w:val="00BB5326"/>
    <w:rsid w:val="00BE3C30"/>
    <w:rsid w:val="00C5512C"/>
    <w:rsid w:val="00CC515F"/>
    <w:rsid w:val="00E410F2"/>
    <w:rsid w:val="00EC02A0"/>
    <w:rsid w:val="00EF0C32"/>
    <w:rsid w:val="00F1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  <w:style w:type="paragraph" w:styleId="a8">
    <w:name w:val="annotation text"/>
    <w:basedOn w:val="a"/>
    <w:link w:val="Char1"/>
    <w:rsid w:val="00541E63"/>
    <w:pPr>
      <w:widowControl/>
      <w:jc w:val="left"/>
    </w:pPr>
    <w:rPr>
      <w:kern w:val="0"/>
      <w:sz w:val="20"/>
      <w:szCs w:val="20"/>
      <w:lang w:eastAsia="en-US"/>
    </w:rPr>
  </w:style>
  <w:style w:type="character" w:customStyle="1" w:styleId="Char1">
    <w:name w:val="批注文字 Char"/>
    <w:basedOn w:val="a0"/>
    <w:link w:val="a8"/>
    <w:rsid w:val="00541E63"/>
    <w:rPr>
      <w:lang w:eastAsia="en-US"/>
    </w:rPr>
  </w:style>
  <w:style w:type="character" w:customStyle="1" w:styleId="p15">
    <w:name w:val="p15"/>
    <w:basedOn w:val="a0"/>
    <w:rsid w:val="00EF0C32"/>
  </w:style>
  <w:style w:type="character" w:customStyle="1" w:styleId="highlight1">
    <w:name w:val="highlight1"/>
    <w:basedOn w:val="a0"/>
    <w:rsid w:val="00EF0C32"/>
    <w:rPr>
      <w:sz w:val="21"/>
      <w:szCs w:val="21"/>
    </w:rPr>
  </w:style>
  <w:style w:type="character" w:styleId="a9">
    <w:name w:val="Strong"/>
    <w:basedOn w:val="a0"/>
    <w:qFormat/>
    <w:locked/>
    <w:rsid w:val="00091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>npx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2015-11-13T02:26:00Z</cp:lastPrinted>
  <dcterms:created xsi:type="dcterms:W3CDTF">2015-12-07T07:35:00Z</dcterms:created>
  <dcterms:modified xsi:type="dcterms:W3CDTF">2015-12-07T07:35:00Z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